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E0" w:rsidRDefault="007703E0" w:rsidP="007703E0">
      <w:pPr>
        <w:spacing w:after="0"/>
        <w:rPr>
          <w:rFonts w:asciiTheme="majorHAnsi" w:hAnsiTheme="majorHAnsi"/>
          <w:sz w:val="24"/>
          <w:szCs w:val="24"/>
        </w:rPr>
      </w:pPr>
    </w:p>
    <w:p w:rsidR="007703E0" w:rsidRDefault="007703E0" w:rsidP="007703E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 VERSENYVIZSGÁHOZ SZÜKSÉGES IRATCSOMÓ</w:t>
      </w:r>
    </w:p>
    <w:p w:rsidR="007703E0" w:rsidRDefault="007703E0" w:rsidP="007703E0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alábbi iratokat kell tartalmazza:</w:t>
      </w:r>
    </w:p>
    <w:p w:rsidR="007703E0" w:rsidRDefault="007703E0" w:rsidP="007703E0">
      <w:pPr>
        <w:spacing w:after="0"/>
        <w:rPr>
          <w:rFonts w:asciiTheme="majorHAnsi" w:hAnsiTheme="majorHAnsi"/>
          <w:sz w:val="24"/>
          <w:szCs w:val="24"/>
        </w:rPr>
      </w:pP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Típuskérés (kérelmezhető a Polgármesteri Hivatal székhelyén);</w:t>
      </w: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Személyi iratok fénymásolata (személyazonossági igazolvány, születési bizonyítvány, házassági bizonyítvány);</w:t>
      </w: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Tanulm</w:t>
      </w:r>
      <w:r>
        <w:rPr>
          <w:rFonts w:asciiTheme="majorHAnsi" w:hAnsiTheme="majorHAnsi"/>
          <w:sz w:val="24"/>
          <w:szCs w:val="24"/>
          <w:lang w:val="hu-HU"/>
        </w:rPr>
        <w:t>ányi végzettséget igazoló okiratok másolata</w:t>
      </w:r>
      <w:r>
        <w:rPr>
          <w:rFonts w:asciiTheme="majorHAnsi" w:hAnsiTheme="majorHAnsi"/>
          <w:sz w:val="24"/>
          <w:szCs w:val="24"/>
        </w:rPr>
        <w:t>;</w:t>
      </w: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Erk</w:t>
      </w:r>
      <w:r>
        <w:rPr>
          <w:rFonts w:asciiTheme="majorHAnsi" w:hAnsiTheme="majorHAnsi"/>
          <w:sz w:val="24"/>
          <w:szCs w:val="24"/>
          <w:lang w:val="hu-HU"/>
        </w:rPr>
        <w:t>ölcsi bizonyítvány</w:t>
      </w:r>
      <w:r>
        <w:rPr>
          <w:rFonts w:asciiTheme="majorHAnsi" w:hAnsiTheme="majorHAnsi"/>
          <w:sz w:val="24"/>
          <w:szCs w:val="24"/>
        </w:rPr>
        <w:t>;</w:t>
      </w: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Orvosi igazol</w:t>
      </w:r>
      <w:r>
        <w:rPr>
          <w:rFonts w:asciiTheme="majorHAnsi" w:hAnsiTheme="majorHAnsi"/>
          <w:sz w:val="24"/>
          <w:szCs w:val="24"/>
          <w:lang w:val="hu-HU"/>
        </w:rPr>
        <w:t>ás, amely igazolja, hogy egészségügyi állapota megfelelő a meghirdetett állás betöltésére</w:t>
      </w:r>
      <w:r>
        <w:rPr>
          <w:rFonts w:asciiTheme="majorHAnsi" w:hAnsiTheme="majorHAnsi"/>
          <w:sz w:val="24"/>
          <w:szCs w:val="24"/>
        </w:rPr>
        <w:t>;</w:t>
      </w: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Önéletrajz;</w:t>
      </w: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Ajánlólevél (régiség hiánya esetén);</w:t>
      </w:r>
    </w:p>
    <w:p w:rsidR="007703E0" w:rsidRDefault="007703E0" w:rsidP="007703E0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Régiséget igazoló okíratok;</w:t>
      </w:r>
    </w:p>
    <w:p w:rsidR="007703E0" w:rsidRDefault="007703E0" w:rsidP="007703E0">
      <w:pPr>
        <w:rPr>
          <w:rFonts w:asciiTheme="majorHAnsi" w:hAnsiTheme="majorHAnsi"/>
          <w:sz w:val="24"/>
          <w:szCs w:val="24"/>
        </w:rPr>
      </w:pPr>
    </w:p>
    <w:p w:rsidR="007703E0" w:rsidRDefault="007703E0">
      <w:r>
        <w:br w:type="page"/>
      </w:r>
    </w:p>
    <w:p w:rsidR="007703E0" w:rsidRDefault="007703E0" w:rsidP="007703E0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lastRenderedPageBreak/>
        <w:t>BIBLIOGRAFIE</w:t>
      </w:r>
    </w:p>
    <w:p w:rsidR="007703E0" w:rsidRDefault="007703E0" w:rsidP="007703E0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Pentru concursul organizat în vederea ocupării funcției contractuale vacante</w:t>
      </w:r>
    </w:p>
    <w:p w:rsidR="007703E0" w:rsidRDefault="007703E0" w:rsidP="007703E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3828"/>
        <w:gridCol w:w="5103"/>
      </w:tblGrid>
      <w:tr w:rsidR="007703E0" w:rsidTr="002739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E0" w:rsidRDefault="007703E0" w:rsidP="002739A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DENUMIREA POSTULUI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E0" w:rsidRDefault="007703E0" w:rsidP="002739A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BIBLIOGRAFIA</w:t>
            </w:r>
          </w:p>
        </w:tc>
      </w:tr>
      <w:tr w:rsidR="007703E0" w:rsidTr="002739A0">
        <w:trPr>
          <w:trHeight w:val="4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1.</w:t>
            </w:r>
          </w:p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Educator puericultor, grad profesional II, studii S</w:t>
            </w:r>
          </w:p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Compartimentul asistență socială</w:t>
            </w:r>
          </w:p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E0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nr.215/2001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administraţiei publice locale doar Cap. II – Consiliile locale;</w:t>
            </w:r>
          </w:p>
          <w:p w:rsidR="007703E0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 477/2004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privind Codul de conduită a personalului contractual din autorităţile şi instituţiile publice, doar Cap. II – Norme generale de conduită a personalului contractual;</w:t>
            </w:r>
          </w:p>
          <w:p w:rsidR="007703E0" w:rsidRPr="00487278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64151">
              <w:rPr>
                <w:rFonts w:asciiTheme="majorHAnsi" w:hAnsiTheme="majorHAnsi" w:cs="Times New Roman"/>
                <w:b/>
                <w:sz w:val="24"/>
                <w:szCs w:val="24"/>
              </w:rPr>
              <w:t>Legea nr.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263/2007</w:t>
            </w:r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privind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înființare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organizarea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și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funcționarea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creșelor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, cu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modificările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și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completările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ulterioare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;</w:t>
            </w:r>
          </w:p>
          <w:p w:rsidR="007703E0" w:rsidRPr="00487278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87278">
              <w:rPr>
                <w:rFonts w:asciiTheme="majorHAnsi" w:hAnsiTheme="majorHAnsi" w:cs="Times New Roman"/>
                <w:sz w:val="24"/>
                <w:szCs w:val="24"/>
              </w:rPr>
              <w:t xml:space="preserve">Activități de învățare pentru copii foarte mici (de la naștere la 3 ani), Ghid pentru activități zilnice- Capitolul IV, </w:t>
            </w:r>
            <w:hyperlink r:id="rId6" w:history="1">
              <w:r w:rsidRPr="00487278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http://www.unicef.ro/wp-content/uploads/activitati-de-invatare-pentru-copiii-foarte-mici.pdf</w:t>
              </w:r>
            </w:hyperlink>
            <w:r w:rsidRPr="0048727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7703E0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91141">
              <w:rPr>
                <w:rFonts w:asciiTheme="majorHAnsi" w:hAnsiTheme="majorHAnsi" w:cs="Times New Roman"/>
                <w:sz w:val="24"/>
                <w:szCs w:val="24"/>
              </w:rPr>
              <w:t>Dr. Benjamin Spock și Dr.Michael B.Rothenberg: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Csecsemő és gyermek gondozása, </w:t>
            </w:r>
            <w:r w:rsidRPr="00891141">
              <w:rPr>
                <w:rFonts w:asciiTheme="majorHAnsi" w:hAnsiTheme="majorHAnsi" w:cs="Times New Roman"/>
                <w:sz w:val="24"/>
                <w:szCs w:val="24"/>
              </w:rPr>
              <w:t>Editura Medicina-Taltos RT, Budapest, 1990, (pp.156-325)</w:t>
            </w:r>
          </w:p>
        </w:tc>
      </w:tr>
      <w:tr w:rsidR="007703E0" w:rsidTr="002739A0">
        <w:trPr>
          <w:trHeight w:val="4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Educator puericultor, grad profesional debutant, studii M</w:t>
            </w:r>
          </w:p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Compartimentul asistență socială</w:t>
            </w:r>
          </w:p>
          <w:p w:rsidR="007703E0" w:rsidRDefault="007703E0" w:rsidP="002739A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E0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nr.215/2001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administraţiei publice locale doar Cap. II – Consiliile locale;</w:t>
            </w:r>
          </w:p>
          <w:p w:rsidR="007703E0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Legea nr. 477/2004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privind Codul de conduită a personalului contractual din autorităţile şi instituţiile publice, doar Cap. II – Norme generale de conduită a personalului contractual;</w:t>
            </w:r>
          </w:p>
          <w:p w:rsidR="007703E0" w:rsidRPr="008350A3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350A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HG nr.1252/2012 </w:t>
            </w:r>
            <w:r w:rsidRPr="008350A3">
              <w:rPr>
                <w:rFonts w:asciiTheme="majorHAnsi" w:hAnsiTheme="majorHAnsi"/>
                <w:sz w:val="24"/>
                <w:szCs w:val="24"/>
              </w:rPr>
              <w:t>privind aproba</w:t>
            </w:r>
            <w:r>
              <w:rPr>
                <w:rFonts w:asciiTheme="majorHAnsi" w:hAnsiTheme="majorHAnsi"/>
                <w:sz w:val="24"/>
                <w:szCs w:val="24"/>
              </w:rPr>
              <w:t>rea Metodologiei de organizare și funcționare a creșelor ș</w:t>
            </w:r>
            <w:r w:rsidRPr="008350A3">
              <w:rPr>
                <w:rFonts w:asciiTheme="majorHAnsi" w:hAnsiTheme="majorHAnsi"/>
                <w:sz w:val="24"/>
                <w:szCs w:val="24"/>
              </w:rPr>
              <w:t>i a altor unit</w:t>
            </w:r>
            <w:r>
              <w:rPr>
                <w:rFonts w:asciiTheme="majorHAnsi" w:hAnsiTheme="majorHAnsi"/>
                <w:sz w:val="24"/>
                <w:szCs w:val="24"/>
              </w:rPr>
              <w:t>ăț</w:t>
            </w:r>
            <w:r w:rsidRPr="008350A3">
              <w:rPr>
                <w:rFonts w:asciiTheme="majorHAnsi" w:hAnsiTheme="majorHAnsi"/>
                <w:sz w:val="24"/>
                <w:szCs w:val="24"/>
              </w:rPr>
              <w:t xml:space="preserve">i de </w:t>
            </w:r>
            <w:r>
              <w:rPr>
                <w:rFonts w:asciiTheme="majorHAnsi" w:hAnsiTheme="majorHAnsi"/>
                <w:sz w:val="24"/>
                <w:szCs w:val="24"/>
              </w:rPr>
              <w:t>educație timpurie antepreșcolară, cu modificările și completările ulterioare,</w:t>
            </w:r>
          </w:p>
          <w:p w:rsidR="007703E0" w:rsidRPr="00487278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87278">
              <w:rPr>
                <w:rFonts w:asciiTheme="majorHAnsi" w:hAnsiTheme="majorHAnsi" w:cs="Times New Roman"/>
                <w:sz w:val="24"/>
                <w:szCs w:val="24"/>
              </w:rPr>
              <w:t xml:space="preserve">Activități de învățare pentru copii foarte mici (de la naștere la 3 ani), Ghid pentru activități zilnice- Capitolul IV, </w:t>
            </w:r>
            <w:hyperlink r:id="rId7" w:history="1">
              <w:r w:rsidRPr="00487278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http://www.unicef.ro/wp-content/uploads/activitati-de-invatare-pentru-copiii-foarte-mici.pdf</w:t>
              </w:r>
            </w:hyperlink>
            <w:r w:rsidRPr="0048727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7703E0" w:rsidRDefault="007703E0" w:rsidP="007703E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91141">
              <w:rPr>
                <w:rFonts w:asciiTheme="majorHAnsi" w:hAnsiTheme="majorHAnsi" w:cs="Times New Roman"/>
                <w:sz w:val="24"/>
                <w:szCs w:val="24"/>
              </w:rPr>
              <w:t>Dr. Benjamin Spock și Dr.Michael B.Rothenberg: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Csecsemő és gyermek gondozása, </w:t>
            </w:r>
            <w:r w:rsidRPr="00891141">
              <w:rPr>
                <w:rFonts w:asciiTheme="majorHAnsi" w:hAnsiTheme="majorHAnsi" w:cs="Times New Roman"/>
                <w:sz w:val="24"/>
                <w:szCs w:val="24"/>
              </w:rPr>
              <w:t>Editura Medicina-Taltos RT, Budapest, 1990, (pp.156-325)</w:t>
            </w:r>
          </w:p>
        </w:tc>
      </w:tr>
    </w:tbl>
    <w:p w:rsidR="007703E0" w:rsidRDefault="007703E0" w:rsidP="007703E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73263" w:rsidRDefault="00873263">
      <w:bookmarkStart w:id="0" w:name="_GoBack"/>
      <w:bookmarkEnd w:id="0"/>
    </w:p>
    <w:sectPr w:rsidR="00873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BE2"/>
    <w:multiLevelType w:val="hybridMultilevel"/>
    <w:tmpl w:val="7FC4EF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1AA2"/>
    <w:multiLevelType w:val="hybridMultilevel"/>
    <w:tmpl w:val="F3D03748"/>
    <w:lvl w:ilvl="0" w:tplc="80D036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0"/>
    <w:rsid w:val="007703E0"/>
    <w:rsid w:val="008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E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E0"/>
    <w:pPr>
      <w:ind w:left="720"/>
      <w:contextualSpacing/>
    </w:pPr>
  </w:style>
  <w:style w:type="table" w:styleId="TableGrid">
    <w:name w:val="Table Grid"/>
    <w:basedOn w:val="TableNormal"/>
    <w:uiPriority w:val="59"/>
    <w:rsid w:val="007703E0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0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E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E0"/>
    <w:pPr>
      <w:ind w:left="720"/>
      <w:contextualSpacing/>
    </w:pPr>
  </w:style>
  <w:style w:type="table" w:styleId="TableGrid">
    <w:name w:val="Table Grid"/>
    <w:basedOn w:val="TableNormal"/>
    <w:uiPriority w:val="59"/>
    <w:rsid w:val="007703E0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0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cef.ro/wp-content/uploads/activitati-de-invatare-pentru-copiii-foarte-mi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ro/wp-content/uploads/activitati-de-invatare-pentru-copiii-foarte-mic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Szidi</cp:lastModifiedBy>
  <cp:revision>1</cp:revision>
  <dcterms:created xsi:type="dcterms:W3CDTF">2018-07-18T07:59:00Z</dcterms:created>
  <dcterms:modified xsi:type="dcterms:W3CDTF">2018-07-18T08:00:00Z</dcterms:modified>
</cp:coreProperties>
</file>